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84E3" w14:textId="2A692447" w:rsidR="00B75285" w:rsidRPr="00BA0013" w:rsidRDefault="00B75285" w:rsidP="004B5FE0">
      <w:pPr>
        <w:pStyle w:val="NoSpacing"/>
        <w:ind w:left="-283" w:right="-283"/>
        <w:jc w:val="center"/>
        <w:rPr>
          <w:rFonts w:ascii="Palatino Linotype" w:hAnsi="Palatino Linotype" w:cs="Arial"/>
          <w:sz w:val="28"/>
          <w:szCs w:val="28"/>
        </w:rPr>
      </w:pPr>
      <w:r w:rsidRPr="00BA0013">
        <w:rPr>
          <w:rFonts w:ascii="Palatino Linotype" w:hAnsi="Palatino Linotype" w:cs="Arial"/>
          <w:sz w:val="28"/>
          <w:szCs w:val="28"/>
        </w:rPr>
        <w:t xml:space="preserve">Referral Form of </w:t>
      </w:r>
      <w:r>
        <w:rPr>
          <w:rFonts w:ascii="Palatino Linotype" w:hAnsi="Palatino Linotype" w:cs="Arial"/>
          <w:sz w:val="28"/>
          <w:szCs w:val="28"/>
        </w:rPr>
        <w:t xml:space="preserve">Persons to be Discussed at </w:t>
      </w:r>
      <w:r w:rsidR="00197BCF">
        <w:rPr>
          <w:rFonts w:ascii="Palatino Linotype" w:hAnsi="Palatino Linotype" w:cs="Arial"/>
          <w:sz w:val="28"/>
          <w:szCs w:val="28"/>
        </w:rPr>
        <w:t>a</w:t>
      </w:r>
      <w:r>
        <w:rPr>
          <w:rFonts w:ascii="Palatino Linotype" w:hAnsi="Palatino Linotype" w:cs="Arial"/>
          <w:sz w:val="28"/>
          <w:szCs w:val="28"/>
        </w:rPr>
        <w:t xml:space="preserve"> Multi-Agency Risk</w:t>
      </w:r>
      <w:r w:rsidR="004B5FE0">
        <w:rPr>
          <w:rFonts w:ascii="Palatino Linotype" w:hAnsi="Palatino Linotype" w:cs="Arial"/>
          <w:sz w:val="28"/>
          <w:szCs w:val="28"/>
        </w:rPr>
        <w:t xml:space="preserve"> </w:t>
      </w:r>
      <w:r>
        <w:rPr>
          <w:rFonts w:ascii="Palatino Linotype" w:hAnsi="Palatino Linotype" w:cs="Arial"/>
          <w:sz w:val="28"/>
          <w:szCs w:val="28"/>
        </w:rPr>
        <w:t>Management (MARM) Meeting</w:t>
      </w:r>
    </w:p>
    <w:p w14:paraId="43ADCCD6" w14:textId="77777777" w:rsidR="00B75285" w:rsidRPr="00BA0013" w:rsidRDefault="00B75285" w:rsidP="00B75285">
      <w:pPr>
        <w:rPr>
          <w:rFonts w:ascii="Palatino Linotype" w:hAnsi="Palatino Linotype"/>
          <w:i/>
        </w:rPr>
      </w:pPr>
    </w:p>
    <w:p w14:paraId="1BDE152C" w14:textId="77777777" w:rsidR="00A376B7" w:rsidRDefault="00B75285" w:rsidP="004B5FE0">
      <w:pPr>
        <w:ind w:left="-283" w:right="-283"/>
        <w:rPr>
          <w:rFonts w:ascii="Palatino Linotype" w:hAnsi="Palatino Linotype"/>
          <w:b/>
        </w:rPr>
      </w:pPr>
      <w:r w:rsidRPr="00BA0013">
        <w:rPr>
          <w:rFonts w:ascii="Palatino Linotype" w:hAnsi="Palatino Linotype"/>
          <w:b/>
        </w:rPr>
        <w:t>Ple</w:t>
      </w:r>
      <w:r>
        <w:rPr>
          <w:rFonts w:ascii="Palatino Linotype" w:hAnsi="Palatino Linotype"/>
          <w:b/>
        </w:rPr>
        <w:t>ase complete the form and send</w:t>
      </w:r>
      <w:r w:rsidR="00A376B7">
        <w:rPr>
          <w:rFonts w:ascii="Palatino Linotype" w:hAnsi="Palatino Linotype"/>
          <w:b/>
        </w:rPr>
        <w:t>:</w:t>
      </w:r>
    </w:p>
    <w:p w14:paraId="519E60B2" w14:textId="5F56B156" w:rsidR="00A376B7" w:rsidRDefault="00A376B7" w:rsidP="004B5FE0">
      <w:pPr>
        <w:ind w:left="-283" w:right="-283"/>
        <w:rPr>
          <w:rFonts w:ascii="Palatino Linotype" w:hAnsi="Palatino Linotype"/>
        </w:rPr>
      </w:pPr>
      <w:r w:rsidRPr="00A376B7">
        <w:rPr>
          <w:rFonts w:ascii="Palatino Linotype" w:hAnsi="Palatino Linotype"/>
          <w:bCs/>
        </w:rPr>
        <w:t>FAO:</w:t>
      </w:r>
      <w:r w:rsidR="00B75285">
        <w:rPr>
          <w:rFonts w:ascii="Palatino Linotype" w:hAnsi="Palatino Linotype"/>
          <w:b/>
        </w:rPr>
        <w:t xml:space="preserve"> </w:t>
      </w:r>
      <w:r w:rsidR="00B75285">
        <w:rPr>
          <w:rFonts w:ascii="Palatino Linotype" w:hAnsi="Palatino Linotype"/>
        </w:rPr>
        <w:t>Helen Kershaw, MARM Officer</w:t>
      </w:r>
      <w:r w:rsidR="004B5FE0">
        <w:rPr>
          <w:rFonts w:ascii="Palatino Linotype" w:hAnsi="Palatino Linotype"/>
        </w:rPr>
        <w:t xml:space="preserve">, Oxfordshire Safeguarding Adults Board.  </w:t>
      </w:r>
    </w:p>
    <w:p w14:paraId="3CC820E8" w14:textId="3EBC1C81" w:rsidR="00A376B7" w:rsidRDefault="00B75285" w:rsidP="004B5FE0">
      <w:pPr>
        <w:ind w:left="-283" w:right="-283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Pr="00BA0013">
        <w:rPr>
          <w:rFonts w:ascii="Palatino Linotype" w:hAnsi="Palatino Linotype"/>
        </w:rPr>
        <w:t xml:space="preserve">mail: </w:t>
      </w:r>
      <w:r w:rsidRPr="00BA0013">
        <w:rPr>
          <w:rFonts w:ascii="Palatino Linotype" w:hAnsi="Palatino Linotype"/>
        </w:rPr>
        <w:tab/>
      </w:r>
      <w:hyperlink r:id="rId7" w:history="1">
        <w:r w:rsidR="00A376B7" w:rsidRPr="00A262AF">
          <w:rPr>
            <w:rStyle w:val="Hyperlink"/>
            <w:rFonts w:ascii="Palatino Linotype" w:hAnsi="Palatino Linotype"/>
          </w:rPr>
          <w:t>Oxfordshire.SafeguardingAdultsBoard@Oxfordshire.gov.uk</w:t>
        </w:r>
      </w:hyperlink>
    </w:p>
    <w:p w14:paraId="7D97F572" w14:textId="1946661D" w:rsidR="00B75285" w:rsidRPr="00BA0013" w:rsidRDefault="00B75285" w:rsidP="004B5FE0">
      <w:pPr>
        <w:ind w:left="-283" w:right="-28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6219"/>
      </w:tblGrid>
      <w:tr w:rsidR="00B75285" w:rsidRPr="00BA0013" w14:paraId="2DBCF871" w14:textId="77777777" w:rsidTr="004B5FE0">
        <w:trPr>
          <w:trHeight w:val="5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666853" w14:textId="77777777" w:rsidR="00B75285" w:rsidRPr="00CD0B59" w:rsidRDefault="00B75285" w:rsidP="0065390A">
            <w:pPr>
              <w:jc w:val="center"/>
              <w:rPr>
                <w:rFonts w:ascii="Palatino Linotype" w:hAnsi="Palatino Linotype"/>
                <w:b/>
              </w:rPr>
            </w:pPr>
            <w:r w:rsidRPr="00CD0B59">
              <w:rPr>
                <w:rFonts w:ascii="Palatino Linotype" w:hAnsi="Palatino Linotype"/>
                <w:b/>
              </w:rPr>
              <w:t>REFERRER DETAILS</w:t>
            </w:r>
          </w:p>
        </w:tc>
      </w:tr>
      <w:tr w:rsidR="00B75285" w:rsidRPr="00BA0013" w14:paraId="4C12A8B7" w14:textId="77777777" w:rsidTr="004B5FE0">
        <w:trPr>
          <w:trHeight w:val="63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93DB0C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Name &amp; Job Title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3D97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031C7BAB" w14:textId="77777777" w:rsidTr="004B5FE0">
        <w:trPr>
          <w:trHeight w:val="5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DF4CA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Agency/Organisation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344E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16FF027E" w14:textId="77777777" w:rsidTr="004B5FE0">
        <w:trPr>
          <w:trHeight w:val="11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C105BE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Contact Details</w:t>
            </w:r>
            <w:r w:rsidRPr="00BA0013">
              <w:rPr>
                <w:rFonts w:ascii="Palatino Linotype" w:hAnsi="Palatino Linotype"/>
                <w:b/>
                <w:sz w:val="22"/>
                <w:szCs w:val="22"/>
              </w:rPr>
              <w:t xml:space="preserve"> – </w:t>
            </w:r>
            <w:r w:rsidRPr="00BA0013">
              <w:rPr>
                <w:rFonts w:ascii="Palatino Linotype" w:hAnsi="Palatino Linotype"/>
                <w:sz w:val="22"/>
                <w:szCs w:val="22"/>
              </w:rPr>
              <w:t>Address, telephone number and e-mail address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33D3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0189312D" w14:textId="77777777" w:rsidTr="004B5FE0">
        <w:trPr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0F5146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b/>
                <w:sz w:val="22"/>
                <w:szCs w:val="22"/>
              </w:rPr>
              <w:t>Date of Referral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86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7303D54" w14:textId="77777777" w:rsidR="00B75285" w:rsidRPr="00BA0013" w:rsidRDefault="00B75285" w:rsidP="00B75285">
      <w:pPr>
        <w:rPr>
          <w:rFonts w:ascii="Palatino Linotype" w:hAnsi="Palatino Linotype"/>
          <w:sz w:val="22"/>
          <w:szCs w:val="22"/>
        </w:rPr>
      </w:pPr>
    </w:p>
    <w:p w14:paraId="3501F133" w14:textId="77777777" w:rsidR="00BF2A75" w:rsidRDefault="00BF2A75" w:rsidP="0068440F">
      <w:pPr>
        <w:ind w:left="-283" w:right="-283"/>
        <w:jc w:val="center"/>
        <w:rPr>
          <w:rFonts w:ascii="Palatino Linotype" w:hAnsi="Palatino Linotype"/>
          <w:b/>
        </w:rPr>
      </w:pPr>
    </w:p>
    <w:p w14:paraId="60AD78E9" w14:textId="26DE30C6" w:rsidR="00B75285" w:rsidRDefault="00B75285" w:rsidP="0068440F">
      <w:pPr>
        <w:ind w:left="-283" w:right="-283"/>
        <w:jc w:val="center"/>
        <w:rPr>
          <w:rFonts w:ascii="Palatino Linotype" w:hAnsi="Palatino Linotype"/>
          <w:b/>
        </w:rPr>
      </w:pPr>
      <w:r w:rsidRPr="00CD0B59">
        <w:rPr>
          <w:rFonts w:ascii="Palatino Linotype" w:hAnsi="Palatino Linotype"/>
          <w:b/>
        </w:rPr>
        <w:t xml:space="preserve">IT IS IMPORTANT TO HAVE AN </w:t>
      </w:r>
      <w:r>
        <w:rPr>
          <w:rFonts w:ascii="Palatino Linotype" w:hAnsi="Palatino Linotype"/>
          <w:b/>
        </w:rPr>
        <w:t>INITIAL</w:t>
      </w:r>
      <w:r w:rsidRPr="00CD0B59">
        <w:rPr>
          <w:rFonts w:ascii="Palatino Linotype" w:hAnsi="Palatino Linotype"/>
          <w:b/>
        </w:rPr>
        <w:t xml:space="preserve"> DISCUSSION WITH YOUR LINE MANAGER BEFORE COMPLETION OF THIS REFERRAL FORM</w:t>
      </w:r>
      <w:r>
        <w:rPr>
          <w:rFonts w:ascii="Palatino Linotype" w:hAnsi="Palatino Linotype"/>
          <w:b/>
        </w:rPr>
        <w:t>.</w:t>
      </w:r>
    </w:p>
    <w:p w14:paraId="7A046D3A" w14:textId="77777777" w:rsidR="00B75285" w:rsidRDefault="00B75285" w:rsidP="00B75285">
      <w:pPr>
        <w:jc w:val="center"/>
        <w:rPr>
          <w:rFonts w:ascii="Palatino Linotype" w:hAnsi="Palatino Linotype"/>
          <w:b/>
        </w:rPr>
      </w:pPr>
    </w:p>
    <w:p w14:paraId="7D010884" w14:textId="77777777" w:rsidR="00CB7DEE" w:rsidRDefault="00B75285" w:rsidP="004B5FE0">
      <w:pPr>
        <w:autoSpaceDE w:val="0"/>
        <w:autoSpaceDN w:val="0"/>
        <w:adjustRightInd w:val="0"/>
        <w:ind w:left="-283" w:right="-283"/>
        <w:rPr>
          <w:rFonts w:ascii="Palatino Linotype" w:hAnsi="Palatino Linotype"/>
          <w:color w:val="000000"/>
        </w:rPr>
      </w:pPr>
      <w:r w:rsidRPr="000E5653">
        <w:rPr>
          <w:rFonts w:ascii="Palatino Linotype" w:hAnsi="Palatino Linotype"/>
          <w:color w:val="000000"/>
        </w:rPr>
        <w:t>A MARM meeting is likely to be useful to any</w:t>
      </w:r>
      <w:r w:rsidR="0068440F">
        <w:rPr>
          <w:rFonts w:ascii="Palatino Linotype" w:hAnsi="Palatino Linotype"/>
          <w:color w:val="000000"/>
        </w:rPr>
        <w:t xml:space="preserve">one working </w:t>
      </w:r>
      <w:r w:rsidRPr="000E5653">
        <w:rPr>
          <w:rFonts w:ascii="Palatino Linotype" w:hAnsi="Palatino Linotype"/>
          <w:color w:val="000000"/>
        </w:rPr>
        <w:t>with an adult who is experiencing an unmanageable level of risk</w:t>
      </w:r>
      <w:r w:rsidR="00676998">
        <w:rPr>
          <w:rFonts w:ascii="Palatino Linotype" w:hAnsi="Palatino Linotype"/>
          <w:color w:val="000000"/>
        </w:rPr>
        <w:t>,</w:t>
      </w:r>
      <w:r w:rsidRPr="000E5653">
        <w:rPr>
          <w:rFonts w:ascii="Palatino Linotype" w:hAnsi="Palatino Linotype"/>
          <w:color w:val="000000"/>
        </w:rPr>
        <w:t xml:space="preserve"> </w:t>
      </w:r>
      <w:proofErr w:type="gramStart"/>
      <w:r w:rsidRPr="000E5653">
        <w:rPr>
          <w:rFonts w:ascii="Palatino Linotype" w:hAnsi="Palatino Linotype"/>
          <w:color w:val="000000"/>
        </w:rPr>
        <w:t>as a result of</w:t>
      </w:r>
      <w:proofErr w:type="gramEnd"/>
      <w:r w:rsidRPr="000E5653">
        <w:rPr>
          <w:rFonts w:ascii="Palatino Linotype" w:hAnsi="Palatino Linotype"/>
          <w:color w:val="000000"/>
        </w:rPr>
        <w:t xml:space="preserve"> circumstances which create the risk of harm</w:t>
      </w:r>
      <w:r w:rsidR="0068440F">
        <w:rPr>
          <w:rFonts w:ascii="Palatino Linotype" w:hAnsi="Palatino Linotype"/>
          <w:color w:val="000000"/>
        </w:rPr>
        <w:t xml:space="preserve">, and there are no </w:t>
      </w:r>
      <w:r w:rsidR="0068440F" w:rsidRPr="0068440F">
        <w:rPr>
          <w:rFonts w:ascii="Palatino Linotype" w:hAnsi="Palatino Linotype"/>
          <w:color w:val="000000"/>
        </w:rPr>
        <w:t xml:space="preserve">single agency risk management arrangements or pre-existing multi-agency case discussion processes </w:t>
      </w:r>
      <w:r w:rsidR="00676998">
        <w:rPr>
          <w:rFonts w:ascii="Palatino Linotype" w:hAnsi="Palatino Linotype"/>
          <w:color w:val="000000"/>
        </w:rPr>
        <w:t xml:space="preserve">in place </w:t>
      </w:r>
      <w:r w:rsidR="0068440F" w:rsidRPr="0068440F">
        <w:rPr>
          <w:rFonts w:ascii="Palatino Linotype" w:hAnsi="Palatino Linotype"/>
          <w:color w:val="000000"/>
        </w:rPr>
        <w:t>(such as MDT meetings, MARAC, MAPPA, etc</w:t>
      </w:r>
      <w:r w:rsidR="0068440F">
        <w:rPr>
          <w:rFonts w:ascii="Palatino Linotype" w:hAnsi="Palatino Linotype"/>
          <w:color w:val="000000"/>
        </w:rPr>
        <w:t>.</w:t>
      </w:r>
      <w:r w:rsidR="009B5360">
        <w:rPr>
          <w:rFonts w:ascii="Palatino Linotype" w:hAnsi="Palatino Linotype"/>
          <w:color w:val="000000"/>
        </w:rPr>
        <w:t>)</w:t>
      </w:r>
    </w:p>
    <w:p w14:paraId="1E20A6A5" w14:textId="76502DFC" w:rsidR="0068440F" w:rsidRDefault="00B75285" w:rsidP="004B5FE0">
      <w:pPr>
        <w:autoSpaceDE w:val="0"/>
        <w:autoSpaceDN w:val="0"/>
        <w:adjustRightInd w:val="0"/>
        <w:ind w:left="-283" w:right="-283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</w:t>
      </w:r>
    </w:p>
    <w:p w14:paraId="0E8798BC" w14:textId="6F23543F" w:rsidR="00B75285" w:rsidRDefault="00B75285" w:rsidP="004B5FE0">
      <w:pPr>
        <w:autoSpaceDE w:val="0"/>
        <w:autoSpaceDN w:val="0"/>
        <w:adjustRightInd w:val="0"/>
        <w:ind w:left="-283" w:right="-283"/>
        <w:rPr>
          <w:rFonts w:ascii="Palatino Linotype" w:hAnsi="Palatino Linotype"/>
          <w:color w:val="000000"/>
        </w:rPr>
      </w:pPr>
      <w:r w:rsidRPr="00D91C6F">
        <w:rPr>
          <w:rFonts w:ascii="Palatino Linotype" w:hAnsi="Palatino Linotype"/>
          <w:color w:val="000000"/>
          <w:u w:val="single"/>
        </w:rPr>
        <w:t>If th</w:t>
      </w:r>
      <w:r w:rsidR="0068440F">
        <w:rPr>
          <w:rFonts w:ascii="Palatino Linotype" w:hAnsi="Palatino Linotype"/>
          <w:color w:val="000000"/>
          <w:u w:val="single"/>
        </w:rPr>
        <w:t>e circumstances meet</w:t>
      </w:r>
      <w:r>
        <w:rPr>
          <w:rFonts w:ascii="Palatino Linotype" w:hAnsi="Palatino Linotype"/>
          <w:color w:val="000000"/>
          <w:u w:val="single"/>
        </w:rPr>
        <w:t xml:space="preserve"> the criteria for statutory safeguarding, it must be referred to Oxfordshire County Council’s Adult Safeguarding Team </w:t>
      </w:r>
      <w:r w:rsidRPr="00D91C6F">
        <w:rPr>
          <w:rFonts w:ascii="Palatino Linotype" w:hAnsi="Palatino Linotype"/>
          <w:color w:val="000000"/>
          <w:u w:val="single"/>
        </w:rPr>
        <w:t>in the first instance.</w:t>
      </w:r>
      <w:r w:rsidRPr="000E5653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 Adult Safeguarding will signpost to the MARM process if it does not meet their criteria.</w:t>
      </w:r>
    </w:p>
    <w:p w14:paraId="02FB244A" w14:textId="77777777" w:rsidR="00B75285" w:rsidRDefault="00B75285" w:rsidP="00B75285">
      <w:pPr>
        <w:autoSpaceDE w:val="0"/>
        <w:autoSpaceDN w:val="0"/>
        <w:adjustRightInd w:val="0"/>
        <w:rPr>
          <w:rFonts w:ascii="Palatino Linotype" w:hAnsi="Palatino Linotype"/>
          <w:color w:val="000000"/>
        </w:rPr>
      </w:pPr>
    </w:p>
    <w:p w14:paraId="77ABE300" w14:textId="2BB0A66B" w:rsidR="00B75285" w:rsidRDefault="00B75285" w:rsidP="004B5FE0">
      <w:pPr>
        <w:autoSpaceDE w:val="0"/>
        <w:autoSpaceDN w:val="0"/>
        <w:adjustRightInd w:val="0"/>
        <w:ind w:left="-283"/>
        <w:rPr>
          <w:rFonts w:ascii="Palatino Linotype" w:hAnsi="Palatino Linotype"/>
          <w:color w:val="000000"/>
        </w:rPr>
      </w:pPr>
      <w:r w:rsidRPr="000E5653">
        <w:rPr>
          <w:rFonts w:ascii="Palatino Linotype" w:hAnsi="Palatino Linotype"/>
          <w:color w:val="000000"/>
        </w:rPr>
        <w:t>Such circumstances might include:</w:t>
      </w:r>
    </w:p>
    <w:tbl>
      <w:tblPr>
        <w:tblStyle w:val="TableGrid"/>
        <w:tblW w:w="9511" w:type="dxa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11"/>
      </w:tblGrid>
      <w:tr w:rsidR="00B75285" w14:paraId="35003ED2" w14:textId="77777777" w:rsidTr="00BF2A75">
        <w:trPr>
          <w:jc w:val="center"/>
        </w:trPr>
        <w:tc>
          <w:tcPr>
            <w:tcW w:w="95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73B3FA0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>Vulnerability factors placing them at a higher risk of abuse or neglect including mate crime, network abuse, etc (but where they do not currently meet the statutory safeguarding criteria</w:t>
            </w:r>
            <w:proofErr w:type="gramStart"/>
            <w:r w:rsidRPr="004A569E">
              <w:rPr>
                <w:rFonts w:ascii="Palatino Linotype" w:hAnsi="Palatino Linotype"/>
              </w:rPr>
              <w:t>);</w:t>
            </w:r>
            <w:proofErr w:type="gramEnd"/>
            <w:r w:rsidR="006906C8" w:rsidRPr="004A569E">
              <w:rPr>
                <w:rFonts w:ascii="Palatino Linotype" w:hAnsi="Palatino Linotype"/>
              </w:rPr>
              <w:t xml:space="preserve"> </w:t>
            </w:r>
          </w:p>
          <w:p w14:paraId="59565986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 xml:space="preserve">Self-neglect including hoarding and fire </w:t>
            </w:r>
            <w:proofErr w:type="gramStart"/>
            <w:r w:rsidRPr="004A569E">
              <w:rPr>
                <w:rFonts w:ascii="Palatino Linotype" w:hAnsi="Palatino Linotype"/>
              </w:rPr>
              <w:t>safety;</w:t>
            </w:r>
            <w:proofErr w:type="gramEnd"/>
          </w:p>
          <w:p w14:paraId="35DA481E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 xml:space="preserve">Refusal or disengagement from care and support </w:t>
            </w:r>
            <w:proofErr w:type="gramStart"/>
            <w:r w:rsidRPr="004A569E">
              <w:rPr>
                <w:rFonts w:ascii="Palatino Linotype" w:hAnsi="Palatino Linotype"/>
              </w:rPr>
              <w:t>services;</w:t>
            </w:r>
            <w:proofErr w:type="gramEnd"/>
          </w:p>
          <w:p w14:paraId="724267B2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 xml:space="preserve">Complex or diverse needs which either fall between, or spanning a number of agencies’ statutory responsibilities or eligibility </w:t>
            </w:r>
            <w:proofErr w:type="gramStart"/>
            <w:r w:rsidRPr="004A569E">
              <w:rPr>
                <w:rFonts w:ascii="Palatino Linotype" w:hAnsi="Palatino Linotype"/>
              </w:rPr>
              <w:t>criteria;</w:t>
            </w:r>
            <w:proofErr w:type="gramEnd"/>
          </w:p>
          <w:p w14:paraId="6F151D20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 xml:space="preserve">On-going needs or behaviour leading to lifestyle choices placing the adult and/or others at significant </w:t>
            </w:r>
            <w:proofErr w:type="gramStart"/>
            <w:r w:rsidRPr="004A569E">
              <w:rPr>
                <w:rFonts w:ascii="Palatino Linotype" w:hAnsi="Palatino Linotype"/>
              </w:rPr>
              <w:t>risk;</w:t>
            </w:r>
            <w:proofErr w:type="gramEnd"/>
          </w:p>
          <w:p w14:paraId="139DEC2F" w14:textId="77777777" w:rsidR="006906C8" w:rsidRPr="004A569E" w:rsidRDefault="00B75285" w:rsidP="004B5FE0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lastRenderedPageBreak/>
              <w:t xml:space="preserve">Complex needs and behaviours leading the adult to cause harm to </w:t>
            </w:r>
            <w:proofErr w:type="gramStart"/>
            <w:r w:rsidRPr="004A569E">
              <w:rPr>
                <w:rFonts w:ascii="Palatino Linotype" w:hAnsi="Palatino Linotype"/>
              </w:rPr>
              <w:t>others;</w:t>
            </w:r>
            <w:proofErr w:type="gramEnd"/>
          </w:p>
          <w:p w14:paraId="66668BF1" w14:textId="77777777" w:rsidR="006906C8" w:rsidRPr="004A569E" w:rsidRDefault="00B75285" w:rsidP="006906C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 xml:space="preserve">Domestic violence, mental </w:t>
            </w:r>
            <w:proofErr w:type="gramStart"/>
            <w:r w:rsidRPr="004A569E">
              <w:rPr>
                <w:rFonts w:ascii="Palatino Linotype" w:hAnsi="Palatino Linotype"/>
              </w:rPr>
              <w:t>health</w:t>
            </w:r>
            <w:proofErr w:type="gramEnd"/>
            <w:r w:rsidRPr="004A569E">
              <w:rPr>
                <w:rFonts w:ascii="Palatino Linotype" w:hAnsi="Palatino Linotype"/>
              </w:rPr>
              <w:t xml:space="preserve"> and substance misuse (‘Trigger Trio’ or ‘Toxic Trio’) </w:t>
            </w:r>
          </w:p>
          <w:p w14:paraId="2F06DAAF" w14:textId="729F5AAD" w:rsidR="00B75285" w:rsidRPr="004A569E" w:rsidRDefault="00B75285" w:rsidP="006906C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4A569E">
              <w:rPr>
                <w:rFonts w:ascii="Palatino Linotype" w:hAnsi="Palatino Linotype"/>
              </w:rPr>
              <w:t>Risks previously addressed via a section 42 enquiry (which has been closed) but for which the need for on-going risk management and monitoring has been identified.</w:t>
            </w:r>
          </w:p>
        </w:tc>
      </w:tr>
    </w:tbl>
    <w:p w14:paraId="71668030" w14:textId="77777777" w:rsidR="00BF2A75" w:rsidRDefault="00BF2A75" w:rsidP="00BF2A75">
      <w:pPr>
        <w:ind w:left="-340"/>
        <w:rPr>
          <w:rFonts w:ascii="Palatino Linotype" w:hAnsi="Palatino Linotype"/>
          <w:bCs/>
        </w:rPr>
      </w:pPr>
    </w:p>
    <w:p w14:paraId="4CAE9238" w14:textId="0A54C717" w:rsidR="00220A03" w:rsidRDefault="00CB7DEE" w:rsidP="00BF2A75">
      <w:pPr>
        <w:rPr>
          <w:rFonts w:ascii="Palatino Linotype" w:hAnsi="Palatino Linotype"/>
          <w:bCs/>
        </w:rPr>
      </w:pPr>
      <w:r w:rsidRPr="00CB7DEE">
        <w:rPr>
          <w:rFonts w:ascii="Palatino Linotype" w:hAnsi="Palatino Linotype"/>
          <w:bCs/>
        </w:rPr>
        <w:t>In addition to the above, the MARM framework may also be useful in an acute hospital context to address concerns about:</w:t>
      </w:r>
    </w:p>
    <w:p w14:paraId="27717F68" w14:textId="77777777" w:rsidR="00CB7DEE" w:rsidRPr="00CB7DEE" w:rsidRDefault="00CB7DEE" w:rsidP="00B75285">
      <w:pPr>
        <w:rPr>
          <w:rFonts w:ascii="Palatino Linotype" w:hAnsi="Palatino Linotype"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0A03" w14:paraId="0521AF1C" w14:textId="77777777" w:rsidTr="00BF2A75">
        <w:trPr>
          <w:trHeight w:val="1290"/>
        </w:trPr>
        <w:tc>
          <w:tcPr>
            <w:tcW w:w="9640" w:type="dxa"/>
            <w:shd w:val="clear" w:color="auto" w:fill="B2A1C7" w:themeFill="accent4" w:themeFillTint="99"/>
          </w:tcPr>
          <w:p w14:paraId="516FC729" w14:textId="238E9386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Complex </w:t>
            </w:r>
            <w:proofErr w:type="gramStart"/>
            <w:r w:rsidRPr="009F7D4C">
              <w:rPr>
                <w:rFonts w:ascii="Palatino Linotype" w:hAnsi="Palatino Linotype"/>
              </w:rPr>
              <w:t>discharges;</w:t>
            </w:r>
            <w:proofErr w:type="gramEnd"/>
          </w:p>
          <w:p w14:paraId="2FBE543F" w14:textId="252968C3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An adult being discharged back to a vulnerable situation </w:t>
            </w:r>
            <w:proofErr w:type="gramStart"/>
            <w:r w:rsidRPr="009F7D4C">
              <w:rPr>
                <w:rFonts w:ascii="Palatino Linotype" w:hAnsi="Palatino Linotype"/>
              </w:rPr>
              <w:t>e.g.</w:t>
            </w:r>
            <w:proofErr w:type="gramEnd"/>
            <w:r w:rsidRPr="009F7D4C">
              <w:rPr>
                <w:rFonts w:ascii="Palatino Linotype" w:hAnsi="Palatino Linotype"/>
              </w:rPr>
              <w:t xml:space="preserve"> homelessness, self-neglect;</w:t>
            </w:r>
          </w:p>
          <w:p w14:paraId="40A4DA14" w14:textId="0EF8EC71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Managing complex behaviours/needs during </w:t>
            </w:r>
            <w:proofErr w:type="gramStart"/>
            <w:r w:rsidRPr="009F7D4C">
              <w:rPr>
                <w:rFonts w:ascii="Palatino Linotype" w:hAnsi="Palatino Linotype"/>
              </w:rPr>
              <w:t>admission;</w:t>
            </w:r>
            <w:proofErr w:type="gramEnd"/>
          </w:p>
          <w:p w14:paraId="7E936651" w14:textId="02301E49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Continuance of complex case </w:t>
            </w:r>
            <w:proofErr w:type="gramStart"/>
            <w:r w:rsidRPr="009F7D4C">
              <w:rPr>
                <w:rFonts w:ascii="Palatino Linotype" w:hAnsi="Palatino Linotype"/>
              </w:rPr>
              <w:t>management;</w:t>
            </w:r>
            <w:proofErr w:type="gramEnd"/>
          </w:p>
          <w:p w14:paraId="0B06928A" w14:textId="0F86F3EC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High intensity service </w:t>
            </w:r>
            <w:proofErr w:type="gramStart"/>
            <w:r w:rsidRPr="009F7D4C">
              <w:rPr>
                <w:rFonts w:ascii="Palatino Linotype" w:hAnsi="Palatino Linotype"/>
              </w:rPr>
              <w:t>users;</w:t>
            </w:r>
            <w:proofErr w:type="gramEnd"/>
          </w:p>
          <w:p w14:paraId="47485B6F" w14:textId="203A771A" w:rsidR="004A569E" w:rsidRPr="009F7D4C" w:rsidRDefault="004A569E" w:rsidP="009F7D4C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 xml:space="preserve">An adult’s refusal of medical treatment posing significant </w:t>
            </w:r>
            <w:proofErr w:type="gramStart"/>
            <w:r w:rsidRPr="009F7D4C">
              <w:rPr>
                <w:rFonts w:ascii="Palatino Linotype" w:hAnsi="Palatino Linotype"/>
              </w:rPr>
              <w:t>risk;</w:t>
            </w:r>
            <w:proofErr w:type="gramEnd"/>
          </w:p>
          <w:p w14:paraId="1DD16523" w14:textId="0450B28B" w:rsidR="00220A03" w:rsidRPr="009F7D4C" w:rsidRDefault="004A569E" w:rsidP="00BF2A75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F7D4C">
              <w:rPr>
                <w:rFonts w:ascii="Palatino Linotype" w:hAnsi="Palatino Linotype"/>
              </w:rPr>
              <w:t>Disputes with family members about treatment and discharge arrangements.</w:t>
            </w:r>
          </w:p>
        </w:tc>
      </w:tr>
    </w:tbl>
    <w:p w14:paraId="1805A4CC" w14:textId="77125CF7" w:rsidR="00220A03" w:rsidRDefault="00220A03" w:rsidP="00B75285">
      <w:pPr>
        <w:rPr>
          <w:rFonts w:ascii="Palatino Linotype" w:hAnsi="Palatino Linotype"/>
          <w:b/>
          <w:sz w:val="28"/>
          <w:szCs w:val="28"/>
        </w:rPr>
      </w:pPr>
    </w:p>
    <w:p w14:paraId="168570AF" w14:textId="77777777" w:rsidR="00197BCF" w:rsidRDefault="00197BCF" w:rsidP="00B75285">
      <w:pPr>
        <w:rPr>
          <w:rFonts w:ascii="Palatino Linotype" w:hAnsi="Palatino Linotype"/>
          <w:b/>
          <w:sz w:val="28"/>
          <w:szCs w:val="28"/>
        </w:rPr>
      </w:pPr>
    </w:p>
    <w:p w14:paraId="76C482C0" w14:textId="33171822" w:rsidR="00B75285" w:rsidRPr="00AA1610" w:rsidRDefault="00B75285" w:rsidP="000C1746">
      <w:pPr>
        <w:ind w:left="-340"/>
        <w:rPr>
          <w:rFonts w:ascii="Palatino Linotype" w:hAnsi="Palatino Linotype"/>
          <w:b/>
          <w:sz w:val="28"/>
          <w:szCs w:val="28"/>
        </w:rPr>
      </w:pPr>
      <w:r w:rsidRPr="00AA1610">
        <w:rPr>
          <w:rFonts w:ascii="Palatino Linotype" w:hAnsi="Palatino Linotype"/>
          <w:b/>
          <w:sz w:val="28"/>
          <w:szCs w:val="28"/>
        </w:rPr>
        <w:t>Information about the person being referred</w:t>
      </w:r>
    </w:p>
    <w:p w14:paraId="6BD8EB0C" w14:textId="77777777" w:rsidR="00B75285" w:rsidRPr="00BA0013" w:rsidRDefault="00B75285" w:rsidP="00B75285">
      <w:pPr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49"/>
      </w:tblGrid>
      <w:tr w:rsidR="00B75285" w:rsidRPr="00BA0013" w14:paraId="08F702B7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E0964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Name of Adult</w:t>
            </w:r>
            <w:r>
              <w:rPr>
                <w:rFonts w:ascii="Palatino Linotype" w:hAnsi="Palatino Linotype"/>
                <w:sz w:val="22"/>
                <w:szCs w:val="22"/>
              </w:rPr>
              <w:t>(s)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008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75452B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178A2E59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FE918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Date of Birth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38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8AB1D27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7D83E2AA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F73ED" w14:textId="27C79F7E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Current address (also last known address if the person is homeless/rough sleeping)</w:t>
            </w:r>
          </w:p>
          <w:p w14:paraId="573F005F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BF9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50A2A29E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B9156" w14:textId="77777777" w:rsidR="00B75285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Nationality, </w:t>
            </w:r>
            <w:r w:rsidRPr="00BA0013">
              <w:rPr>
                <w:rFonts w:ascii="Palatino Linotype" w:hAnsi="Palatino Linotype"/>
                <w:sz w:val="22"/>
                <w:szCs w:val="22"/>
              </w:rPr>
              <w:t>Ethnic Origin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&amp; First Language</w:t>
            </w:r>
          </w:p>
          <w:p w14:paraId="36237A91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CDA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022584F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37F4AF28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57206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Faith/Religion</w:t>
            </w:r>
          </w:p>
          <w:p w14:paraId="253415D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647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18CF737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746CF1F3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05185" w14:textId="77777777" w:rsidR="00B75285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Disability</w:t>
            </w:r>
          </w:p>
          <w:p w14:paraId="5E7439CD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BDA4930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680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2BF558CE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AF562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Is</w:t>
            </w:r>
            <w:r w:rsidRPr="00BA0013">
              <w:rPr>
                <w:rFonts w:ascii="Palatino Linotype" w:hAnsi="Palatino Linotype"/>
                <w:sz w:val="22"/>
                <w:szCs w:val="22"/>
              </w:rPr>
              <w:t xml:space="preserve"> the adult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subject to an open </w:t>
            </w:r>
            <w:r w:rsidRPr="00BA0013">
              <w:rPr>
                <w:rFonts w:ascii="Palatino Linotype" w:hAnsi="Palatino Linotype"/>
                <w:sz w:val="22"/>
                <w:szCs w:val="22"/>
              </w:rPr>
              <w:t xml:space="preserve">safeguarding </w:t>
            </w:r>
            <w:r>
              <w:rPr>
                <w:rFonts w:ascii="Palatino Linotype" w:hAnsi="Palatino Linotype"/>
                <w:sz w:val="22"/>
                <w:szCs w:val="22"/>
              </w:rPr>
              <w:t>investigation?</w:t>
            </w:r>
          </w:p>
          <w:p w14:paraId="77F47F0C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661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48ACD5E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082144D3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92AB1" w14:textId="3C99F6B4" w:rsidR="00B75285" w:rsidRPr="009038C4" w:rsidRDefault="00B75285" w:rsidP="0065390A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038C4">
              <w:rPr>
                <w:rFonts w:ascii="Palatino Linotype" w:hAnsi="Palatino Linotype"/>
                <w:b/>
                <w:bCs/>
                <w:sz w:val="22"/>
                <w:szCs w:val="22"/>
              </w:rPr>
              <w:t>Adults should be actively encouraged to engage and participate in the management of the risks they are experiencing in their day-to-day life.</w:t>
            </w:r>
          </w:p>
          <w:p w14:paraId="65BDAF1C" w14:textId="141073DA" w:rsidR="00B75285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Have you sought their consent to bring their case to the MARM?</w:t>
            </w:r>
          </w:p>
          <w:p w14:paraId="7E5C9F83" w14:textId="0B79AF31" w:rsidR="00197BCF" w:rsidRPr="00B75285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75285">
              <w:rPr>
                <w:rFonts w:ascii="Palatino Linotype" w:hAnsi="Palatino Linotype"/>
                <w:sz w:val="22"/>
                <w:szCs w:val="22"/>
              </w:rPr>
              <w:t>If no, please give reason</w:t>
            </w:r>
            <w:r w:rsidR="000C1746">
              <w:rPr>
                <w:rFonts w:ascii="Palatino Linotype" w:hAnsi="Palatino Linotype"/>
                <w:sz w:val="22"/>
                <w:szCs w:val="22"/>
              </w:rPr>
              <w:t>ing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C23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A0013" w14:paraId="2D5307DE" w14:textId="77777777" w:rsidTr="0065390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9F86A" w14:textId="1DD51AB4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Do your records indicate the person been referred to any other agencies? If yes, please list these and for what purpose they were referred.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954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298DB3" w14:textId="77777777" w:rsidR="00197BCF" w:rsidRDefault="00197BCF" w:rsidP="00B75285">
      <w:pPr>
        <w:spacing w:after="200" w:line="276" w:lineRule="auto"/>
        <w:ind w:left="-794" w:right="-850"/>
        <w:rPr>
          <w:rFonts w:ascii="Palatino Linotype" w:hAnsi="Palatino Linotype"/>
          <w:b/>
          <w:sz w:val="28"/>
          <w:szCs w:val="28"/>
        </w:rPr>
      </w:pPr>
    </w:p>
    <w:p w14:paraId="6561AD02" w14:textId="564293B6" w:rsidR="00B75285" w:rsidRPr="00AA1610" w:rsidRDefault="00B75285" w:rsidP="00B75285">
      <w:pPr>
        <w:spacing w:after="200" w:line="276" w:lineRule="auto"/>
        <w:ind w:left="-794" w:right="-85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Family</w:t>
      </w:r>
      <w:r w:rsidRPr="00AA1610">
        <w:rPr>
          <w:rFonts w:ascii="Palatino Linotype" w:hAnsi="Palatino Linotype"/>
          <w:b/>
          <w:sz w:val="28"/>
          <w:szCs w:val="28"/>
        </w:rPr>
        <w:t xml:space="preserve"> members</w:t>
      </w:r>
      <w:r>
        <w:rPr>
          <w:rFonts w:ascii="Palatino Linotype" w:hAnsi="Palatino Linotype"/>
          <w:b/>
          <w:sz w:val="28"/>
          <w:szCs w:val="28"/>
        </w:rPr>
        <w:t xml:space="preserve">, </w:t>
      </w:r>
      <w:r w:rsidRPr="00AA1610">
        <w:rPr>
          <w:rFonts w:ascii="Palatino Linotype" w:hAnsi="Palatino Linotype"/>
          <w:b/>
          <w:sz w:val="28"/>
          <w:szCs w:val="28"/>
        </w:rPr>
        <w:t>recorded next of kin</w:t>
      </w:r>
      <w:r>
        <w:rPr>
          <w:rFonts w:ascii="Palatino Linotype" w:hAnsi="Palatino Linotype"/>
          <w:b/>
          <w:sz w:val="28"/>
          <w:szCs w:val="28"/>
        </w:rPr>
        <w:t>, significant other relationships,</w:t>
      </w:r>
      <w:r w:rsidRPr="00AA1610">
        <w:rPr>
          <w:rFonts w:ascii="Palatino Linotype" w:hAnsi="Palatino Linotype"/>
          <w:b/>
          <w:sz w:val="28"/>
          <w:szCs w:val="28"/>
        </w:rPr>
        <w:t xml:space="preserve"> or emergency contacts</w:t>
      </w:r>
    </w:p>
    <w:p w14:paraId="6F370C00" w14:textId="77777777" w:rsidR="00B75285" w:rsidRPr="0014083E" w:rsidRDefault="00B75285" w:rsidP="00B75285">
      <w:pPr>
        <w:spacing w:after="200" w:line="276" w:lineRule="auto"/>
        <w:ind w:left="-794" w:right="-85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This information is requested to understand more about the influential relationships in their lives as these may represent protective or negative factors in their lives. Add more lines as appropriate.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619"/>
        <w:gridCol w:w="1619"/>
        <w:gridCol w:w="1619"/>
        <w:gridCol w:w="4220"/>
      </w:tblGrid>
      <w:tr w:rsidR="00B75285" w:rsidRPr="00BA0013" w14:paraId="1FFB048A" w14:textId="77777777" w:rsidTr="0065390A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459E2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8EC92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Date of Birth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88318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Relationship to adult/older person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9F255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Contact Details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26CB7" w14:textId="77777777" w:rsidR="00B75285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Brief synopsis of their relationship (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e.g.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supportive friend, abusive partner, etc)</w:t>
            </w:r>
          </w:p>
          <w:p w14:paraId="59A1670B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5285" w:rsidRPr="00B75596" w14:paraId="1C230BDE" w14:textId="77777777" w:rsidTr="0065390A">
        <w:trPr>
          <w:trHeight w:val="41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90D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D65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753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0F9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A2F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</w:tr>
      <w:tr w:rsidR="00B75285" w:rsidRPr="00B75596" w14:paraId="0875673C" w14:textId="77777777" w:rsidTr="0065390A">
        <w:trPr>
          <w:trHeight w:val="35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F5F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A11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4F9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59B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A48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</w:tr>
      <w:tr w:rsidR="00B75285" w:rsidRPr="00B75596" w14:paraId="13AD8495" w14:textId="77777777" w:rsidTr="0065390A">
        <w:trPr>
          <w:trHeight w:val="35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BA4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7D0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A1B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BF4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EE" w14:textId="77777777" w:rsidR="00B75285" w:rsidRPr="00B75596" w:rsidRDefault="00B75285" w:rsidP="0065390A">
            <w:pPr>
              <w:rPr>
                <w:rFonts w:ascii="Palatino Linotype" w:hAnsi="Palatino Linotype"/>
              </w:rPr>
            </w:pPr>
          </w:p>
        </w:tc>
      </w:tr>
    </w:tbl>
    <w:p w14:paraId="02C408CC" w14:textId="77777777" w:rsidR="00B75285" w:rsidRPr="00BA0013" w:rsidRDefault="00B75285" w:rsidP="00B75285">
      <w:pPr>
        <w:rPr>
          <w:rFonts w:ascii="Palatino Linotype" w:hAnsi="Palatino Linotype"/>
          <w:sz w:val="22"/>
          <w:szCs w:val="22"/>
        </w:rPr>
      </w:pPr>
    </w:p>
    <w:p w14:paraId="35922438" w14:textId="77777777" w:rsidR="00B75285" w:rsidRPr="00AA1610" w:rsidRDefault="00B75285" w:rsidP="00B75285">
      <w:pPr>
        <w:ind w:left="-794"/>
        <w:rPr>
          <w:rFonts w:ascii="Palatino Linotype" w:hAnsi="Palatino Linotype"/>
          <w:b/>
          <w:caps/>
          <w:sz w:val="28"/>
          <w:szCs w:val="28"/>
        </w:rPr>
      </w:pPr>
      <w:r w:rsidRPr="00AA1610">
        <w:rPr>
          <w:rFonts w:ascii="Palatino Linotype" w:hAnsi="Palatino Linotype"/>
          <w:b/>
          <w:sz w:val="28"/>
          <w:szCs w:val="28"/>
        </w:rPr>
        <w:t>Brief synopsis of case</w:t>
      </w:r>
    </w:p>
    <w:p w14:paraId="42845555" w14:textId="77777777" w:rsidR="00B75285" w:rsidRPr="007376B1" w:rsidRDefault="00B75285" w:rsidP="00B75285">
      <w:pPr>
        <w:ind w:left="-794"/>
        <w:rPr>
          <w:rFonts w:ascii="Palatino Linotype" w:hAnsi="Palatino Linotype"/>
          <w:b/>
          <w:i/>
          <w:sz w:val="22"/>
          <w:szCs w:val="22"/>
        </w:rPr>
      </w:pPr>
      <w:r w:rsidRPr="00BA0013">
        <w:rPr>
          <w:rFonts w:ascii="Palatino Linotype" w:hAnsi="Palatino Linotype"/>
          <w:b/>
          <w:i/>
          <w:sz w:val="22"/>
          <w:szCs w:val="22"/>
        </w:rPr>
        <w:t>Please outline the events and circumstanc</w:t>
      </w:r>
      <w:r>
        <w:rPr>
          <w:rFonts w:ascii="Palatino Linotype" w:hAnsi="Palatino Linotype"/>
          <w:b/>
          <w:i/>
          <w:sz w:val="22"/>
          <w:szCs w:val="22"/>
        </w:rPr>
        <w:t xml:space="preserve">es that triggered this referral. </w:t>
      </w:r>
    </w:p>
    <w:p w14:paraId="69CA7851" w14:textId="77777777" w:rsidR="00B75285" w:rsidRPr="00BA0013" w:rsidRDefault="00B75285" w:rsidP="00B75285">
      <w:pPr>
        <w:rPr>
          <w:rFonts w:ascii="Palatino Linotype" w:hAnsi="Palatino Linotype"/>
          <w:i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75285" w:rsidRPr="00BA0013" w14:paraId="00711B05" w14:textId="77777777" w:rsidTr="0065390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E7C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57FA01AC" w14:textId="6D979DAD" w:rsidR="00B75285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This box will expand to fit content.</w:t>
            </w:r>
          </w:p>
          <w:p w14:paraId="6C88F5D3" w14:textId="0745CAE1" w:rsidR="00B75285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1B84D0F7" w14:textId="5151422F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3564F697" w14:textId="7D54DFCF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3C1B0A0D" w14:textId="77777777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2D1F1A52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1D4198C7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19197383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0E264BA9" w14:textId="77777777" w:rsidR="00B75285" w:rsidRDefault="00B75285" w:rsidP="00B75285"/>
    <w:p w14:paraId="6E3158C0" w14:textId="77777777" w:rsidR="00B75285" w:rsidRPr="00AA1610" w:rsidRDefault="00B75285" w:rsidP="00B75285">
      <w:pPr>
        <w:ind w:left="-964"/>
        <w:rPr>
          <w:rFonts w:ascii="Palatino Linotype" w:hAnsi="Palatino Linotype"/>
          <w:b/>
          <w:caps/>
          <w:sz w:val="28"/>
          <w:szCs w:val="28"/>
        </w:rPr>
      </w:pPr>
      <w:r w:rsidRPr="00AA1610">
        <w:rPr>
          <w:rFonts w:ascii="Palatino Linotype" w:hAnsi="Palatino Linotype"/>
          <w:b/>
          <w:sz w:val="28"/>
          <w:szCs w:val="28"/>
        </w:rPr>
        <w:t xml:space="preserve">Brief synopsis of </w:t>
      </w:r>
      <w:r>
        <w:rPr>
          <w:rFonts w:ascii="Palatino Linotype" w:hAnsi="Palatino Linotype"/>
          <w:b/>
          <w:sz w:val="28"/>
          <w:szCs w:val="28"/>
        </w:rPr>
        <w:t>what your organisation has tried to resolve the issues before making the referral</w:t>
      </w:r>
    </w:p>
    <w:p w14:paraId="7626B898" w14:textId="77777777" w:rsidR="00B75285" w:rsidRPr="007376B1" w:rsidRDefault="00B75285" w:rsidP="00B75285">
      <w:pPr>
        <w:ind w:left="-964"/>
        <w:rPr>
          <w:rFonts w:ascii="Palatino Linotype" w:hAnsi="Palatino Linotype"/>
          <w:b/>
          <w:i/>
          <w:sz w:val="22"/>
          <w:szCs w:val="22"/>
        </w:rPr>
      </w:pPr>
      <w:r w:rsidRPr="00BA0013">
        <w:rPr>
          <w:rFonts w:ascii="Palatino Linotype" w:hAnsi="Palatino Linotype"/>
          <w:b/>
          <w:i/>
          <w:sz w:val="22"/>
          <w:szCs w:val="22"/>
        </w:rPr>
        <w:t xml:space="preserve">Please outline </w:t>
      </w:r>
      <w:r>
        <w:rPr>
          <w:rFonts w:ascii="Palatino Linotype" w:hAnsi="Palatino Linotype"/>
          <w:b/>
          <w:i/>
          <w:sz w:val="22"/>
          <w:szCs w:val="22"/>
        </w:rPr>
        <w:t>what steps you have taken to reduce/remove the risks</w:t>
      </w:r>
    </w:p>
    <w:p w14:paraId="46848499" w14:textId="77777777" w:rsidR="00B75285" w:rsidRPr="00BA0013" w:rsidRDefault="00B75285" w:rsidP="00B75285">
      <w:pPr>
        <w:rPr>
          <w:rFonts w:ascii="Palatino Linotype" w:hAnsi="Palatino Linotype"/>
          <w:i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75285" w:rsidRPr="00BA0013" w14:paraId="3F6DA6D5" w14:textId="77777777" w:rsidTr="0065390A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247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6E495003" w14:textId="745D6651" w:rsidR="00B75285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This box will expand to fit content.</w:t>
            </w:r>
          </w:p>
          <w:p w14:paraId="3E2B2A36" w14:textId="18FF2BF7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10466E1D" w14:textId="78FAF7AB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4EFC509C" w14:textId="40AD4351" w:rsidR="0041169B" w:rsidRDefault="0041169B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340BB00D" w14:textId="77777777" w:rsidR="00B75285" w:rsidRPr="00BA0013" w:rsidRDefault="00B75285" w:rsidP="0065390A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6CA6177D" w14:textId="2FF929CE" w:rsidR="00B75285" w:rsidRDefault="00B75285" w:rsidP="00B75285"/>
    <w:p w14:paraId="3ADFF5A5" w14:textId="089E9E67" w:rsidR="00B75285" w:rsidRPr="002B7522" w:rsidRDefault="00197BCF" w:rsidP="0041169B">
      <w:pPr>
        <w:ind w:left="-794" w:right="-22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C</w:t>
      </w:r>
      <w:r w:rsidR="00B75285" w:rsidRPr="002B7522">
        <w:rPr>
          <w:rFonts w:ascii="Palatino Linotype" w:hAnsi="Palatino Linotype"/>
          <w:b/>
          <w:sz w:val="28"/>
          <w:szCs w:val="28"/>
        </w:rPr>
        <w:t>hronology of involvement</w:t>
      </w:r>
    </w:p>
    <w:p w14:paraId="3CDF8FB0" w14:textId="77777777" w:rsidR="00B75285" w:rsidRDefault="00B75285" w:rsidP="00B75285">
      <w:pPr>
        <w:rPr>
          <w:rFonts w:ascii="Palatino Linotype" w:hAnsi="Palatino Linotype"/>
          <w:b/>
          <w:i/>
          <w:sz w:val="22"/>
          <w:szCs w:val="22"/>
        </w:rPr>
      </w:pPr>
    </w:p>
    <w:p w14:paraId="6798171F" w14:textId="77777777" w:rsidR="00B75285" w:rsidRPr="00A80943" w:rsidRDefault="00B75285" w:rsidP="0041169B">
      <w:pPr>
        <w:ind w:left="-794" w:right="-340"/>
        <w:rPr>
          <w:rFonts w:ascii="Palatino Linotype" w:hAnsi="Palatino Linotype"/>
          <w:b/>
          <w:i/>
        </w:rPr>
      </w:pPr>
      <w:r w:rsidRPr="00F82B65">
        <w:rPr>
          <w:rFonts w:ascii="Palatino Linotype" w:hAnsi="Palatino Linotype"/>
          <w:b/>
          <w:i/>
        </w:rPr>
        <w:t xml:space="preserve">Please use the chronology table below to outline </w:t>
      </w:r>
      <w:r>
        <w:rPr>
          <w:rFonts w:ascii="Palatino Linotype" w:hAnsi="Palatino Linotype"/>
          <w:b/>
          <w:i/>
        </w:rPr>
        <w:t xml:space="preserve">your involvements </w:t>
      </w:r>
      <w:r w:rsidRPr="00F82B65">
        <w:rPr>
          <w:rFonts w:ascii="Palatino Linotype" w:hAnsi="Palatino Linotype"/>
          <w:i/>
        </w:rPr>
        <w:t>NOTE: This should only include key events and DOES NOT need to be a detailed chronology at this stage.</w:t>
      </w:r>
      <w:r>
        <w:rPr>
          <w:rFonts w:ascii="Palatino Linotype" w:hAnsi="Palatino Linotype"/>
          <w:i/>
        </w:rPr>
        <w:t xml:space="preserve"> Key events would be interventions you have tried, referrals to other services that you have made (or are aware of), any instances of abuse, violence, etc, any serious injuries/hospital admissions. </w:t>
      </w:r>
    </w:p>
    <w:p w14:paraId="50BBE557" w14:textId="77777777" w:rsidR="00B75285" w:rsidRPr="00BA0013" w:rsidRDefault="00B75285" w:rsidP="00B75285">
      <w:pPr>
        <w:rPr>
          <w:rFonts w:ascii="Palatino Linotype" w:hAnsi="Palatino Linotype"/>
          <w:i/>
          <w:sz w:val="22"/>
          <w:szCs w:val="22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8109"/>
      </w:tblGrid>
      <w:tr w:rsidR="00B75285" w:rsidRPr="00BA0013" w14:paraId="1661CC87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A15B8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Date and Time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0008E3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  <w:r w:rsidRPr="00BA0013">
              <w:rPr>
                <w:rFonts w:ascii="Palatino Linotype" w:hAnsi="Palatino Linotype"/>
                <w:sz w:val="22"/>
                <w:szCs w:val="22"/>
              </w:rPr>
              <w:t>Event</w:t>
            </w:r>
          </w:p>
        </w:tc>
      </w:tr>
      <w:tr w:rsidR="00B75285" w:rsidRPr="00BA0013" w14:paraId="23D66A02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546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B0A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50B0BF4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4A16CCB3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473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2AE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73C946C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1C302B5E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438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657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30183F4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68D2A887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535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E12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0D65047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72A28392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33E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990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207DC7D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1CC11248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1E9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ACF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6545801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442CF1D7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7A2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385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4BA2512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5ADFA310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7D4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7E0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80CB745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71F6B98F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436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EEF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5E3DF34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6E97B52F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3D4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FAD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71C2A83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75285" w:rsidRPr="00BA0013" w14:paraId="5310ACEA" w14:textId="77777777" w:rsidTr="0041169B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4DC" w14:textId="77777777" w:rsidR="00B75285" w:rsidRPr="00BA0013" w:rsidRDefault="00B75285" w:rsidP="0065390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E45" w14:textId="77777777" w:rsidR="00B75285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A016871" w14:textId="77777777" w:rsidR="00B75285" w:rsidRPr="00BA0013" w:rsidRDefault="00B75285" w:rsidP="0065390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41C65C22" w14:textId="77777777" w:rsidR="00B75285" w:rsidRPr="00BA0013" w:rsidRDefault="00B75285" w:rsidP="00B75285">
      <w:pPr>
        <w:jc w:val="center"/>
        <w:rPr>
          <w:rFonts w:ascii="Palatino Linotype" w:hAnsi="Palatino Linotype"/>
          <w:sz w:val="22"/>
          <w:szCs w:val="22"/>
        </w:rPr>
      </w:pPr>
    </w:p>
    <w:sectPr w:rsidR="00B75285" w:rsidRPr="00BA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DB3F" w14:textId="77777777" w:rsidR="004B5FE0" w:rsidRDefault="004B5FE0" w:rsidP="004B5FE0">
      <w:r>
        <w:separator/>
      </w:r>
    </w:p>
  </w:endnote>
  <w:endnote w:type="continuationSeparator" w:id="0">
    <w:p w14:paraId="4E38CE93" w14:textId="77777777" w:rsidR="004B5FE0" w:rsidRDefault="004B5FE0" w:rsidP="004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196F" w14:textId="77777777" w:rsidR="004B5FE0" w:rsidRDefault="004B5FE0" w:rsidP="004B5FE0">
      <w:r>
        <w:separator/>
      </w:r>
    </w:p>
  </w:footnote>
  <w:footnote w:type="continuationSeparator" w:id="0">
    <w:p w14:paraId="3A67EA66" w14:textId="77777777" w:rsidR="004B5FE0" w:rsidRDefault="004B5FE0" w:rsidP="004B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2565"/>
    <w:multiLevelType w:val="hybridMultilevel"/>
    <w:tmpl w:val="9800B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B2F"/>
    <w:multiLevelType w:val="hybridMultilevel"/>
    <w:tmpl w:val="D102F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4D6"/>
    <w:multiLevelType w:val="hybridMultilevel"/>
    <w:tmpl w:val="FF92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344E"/>
    <w:multiLevelType w:val="hybridMultilevel"/>
    <w:tmpl w:val="92C4E4A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5285"/>
    <w:rsid w:val="000B4310"/>
    <w:rsid w:val="000C1746"/>
    <w:rsid w:val="00197BCF"/>
    <w:rsid w:val="00220A03"/>
    <w:rsid w:val="004000D7"/>
    <w:rsid w:val="0041169B"/>
    <w:rsid w:val="004A569E"/>
    <w:rsid w:val="004B5FE0"/>
    <w:rsid w:val="004E317E"/>
    <w:rsid w:val="00504E43"/>
    <w:rsid w:val="00676998"/>
    <w:rsid w:val="0068440F"/>
    <w:rsid w:val="006906C8"/>
    <w:rsid w:val="007908F4"/>
    <w:rsid w:val="009038C4"/>
    <w:rsid w:val="009B5360"/>
    <w:rsid w:val="009F7D4C"/>
    <w:rsid w:val="00A376B7"/>
    <w:rsid w:val="00B75285"/>
    <w:rsid w:val="00BF2A75"/>
    <w:rsid w:val="00CB7DE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2640"/>
  <w15:chartTrackingRefBased/>
  <w15:docId w15:val="{8982E39B-1DDB-4E38-B361-DBFAD70B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85"/>
  </w:style>
  <w:style w:type="paragraph" w:styleId="Heading1">
    <w:name w:val="heading 1"/>
    <w:basedOn w:val="Normal"/>
    <w:next w:val="Normal"/>
    <w:link w:val="Heading1Char"/>
    <w:uiPriority w:val="9"/>
    <w:qFormat/>
    <w:rsid w:val="00B7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5285"/>
    <w:pPr>
      <w:ind w:left="720"/>
      <w:contextualSpacing/>
    </w:pPr>
  </w:style>
  <w:style w:type="table" w:styleId="TableGrid">
    <w:name w:val="Table Grid"/>
    <w:basedOn w:val="TableNormal"/>
    <w:uiPriority w:val="39"/>
    <w:rsid w:val="00B7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2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5285"/>
    <w:rPr>
      <w:rFonts w:ascii="Tahoma" w:eastAsia="Times New Roman" w:hAnsi="Tahoma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5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5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E0"/>
  </w:style>
  <w:style w:type="paragraph" w:styleId="Footer">
    <w:name w:val="footer"/>
    <w:basedOn w:val="Normal"/>
    <w:link w:val="FooterChar"/>
    <w:uiPriority w:val="99"/>
    <w:unhideWhenUsed/>
    <w:rsid w:val="004B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fordshire.SafeguardingAdultsBoard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Helen - Oxfordshire County Council</dc:creator>
  <cp:keywords/>
  <dc:description/>
  <cp:lastModifiedBy>Kershaw, Helen - Oxfordshire County Council</cp:lastModifiedBy>
  <cp:revision>5</cp:revision>
  <dcterms:created xsi:type="dcterms:W3CDTF">2022-05-06T09:45:00Z</dcterms:created>
  <dcterms:modified xsi:type="dcterms:W3CDTF">2022-05-06T10:10:00Z</dcterms:modified>
</cp:coreProperties>
</file>